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5B9937B4" w14:textId="77777777" w:rsidR="00C75B13" w:rsidRDefault="00C75B13" w:rsidP="00C75B13">
      <w:pPr>
        <w:pStyle w:val="Ttulo1"/>
        <w:numPr>
          <w:ilvl w:val="0"/>
          <w:numId w:val="0"/>
        </w:numPr>
        <w:spacing w:before="0" w:line="240" w:lineRule="auto"/>
        <w:jc w:val="center"/>
        <w:rPr>
          <w:rFonts w:asciiTheme="minorHAnsi" w:hAnsiTheme="minorHAnsi" w:cstheme="minorHAnsi"/>
          <w:sz w:val="22"/>
          <w:szCs w:val="22"/>
        </w:rPr>
      </w:pPr>
      <w:bookmarkStart w:id="1" w:name="_Toc66651870"/>
    </w:p>
    <w:p w14:paraId="628C97B6" w14:textId="70BE9CFB" w:rsidR="00C75B13" w:rsidRPr="000B5EF4" w:rsidRDefault="00C75B13" w:rsidP="00C75B13">
      <w:pPr>
        <w:pStyle w:val="Ttulo1"/>
        <w:numPr>
          <w:ilvl w:val="0"/>
          <w:numId w:val="0"/>
        </w:numPr>
        <w:spacing w:before="0" w:line="240" w:lineRule="auto"/>
        <w:jc w:val="center"/>
        <w:rPr>
          <w:rFonts w:asciiTheme="minorHAnsi" w:hAnsiTheme="minorHAnsi" w:cstheme="minorHAnsi"/>
          <w:sz w:val="22"/>
          <w:szCs w:val="22"/>
        </w:rPr>
      </w:pPr>
      <w:r w:rsidRPr="00ED7088">
        <w:rPr>
          <w:rFonts w:asciiTheme="minorHAnsi" w:hAnsiTheme="minorHAnsi" w:cstheme="minorHAnsi"/>
          <w:sz w:val="22"/>
          <w:szCs w:val="22"/>
        </w:rPr>
        <w:t>Anexo 7b</w:t>
      </w:r>
      <w:r w:rsidRPr="00F44337">
        <w:rPr>
          <w:rFonts w:asciiTheme="minorHAnsi" w:hAnsiTheme="minorHAnsi" w:cstheme="minorHAnsi"/>
          <w:sz w:val="22"/>
          <w:szCs w:val="22"/>
        </w:rPr>
        <w:t>: Sistema s</w:t>
      </w:r>
      <w:r w:rsidRPr="0055748A">
        <w:rPr>
          <w:rFonts w:asciiTheme="minorHAnsi" w:hAnsiTheme="minorHAnsi" w:cstheme="minorHAnsi"/>
          <w:sz w:val="22"/>
          <w:szCs w:val="22"/>
        </w:rPr>
        <w:t>olar t</w:t>
      </w:r>
      <w:r w:rsidRPr="000B5EF4">
        <w:rPr>
          <w:rFonts w:asciiTheme="minorHAnsi" w:hAnsiTheme="minorHAnsi" w:cstheme="minorHAnsi"/>
          <w:sz w:val="22"/>
          <w:szCs w:val="22"/>
        </w:rPr>
        <w:t>érmico</w:t>
      </w:r>
      <w:bookmarkEnd w:id="1"/>
    </w:p>
    <w:p w14:paraId="46A50A9E" w14:textId="77777777" w:rsidR="00C75B13" w:rsidRPr="000B5EF4" w:rsidRDefault="00C75B13" w:rsidP="00C75B13">
      <w:pPr>
        <w:tabs>
          <w:tab w:val="left" w:pos="6521"/>
        </w:tabs>
        <w:spacing w:after="120"/>
        <w:jc w:val="center"/>
        <w:rPr>
          <w:rFonts w:asciiTheme="minorHAnsi" w:hAnsiTheme="minorHAnsi" w:cstheme="minorHAnsi"/>
          <w:color w:val="000000" w:themeColor="text1"/>
          <w:sz w:val="22"/>
          <w:szCs w:val="22"/>
        </w:rPr>
      </w:pPr>
    </w:p>
    <w:p w14:paraId="44951FA6" w14:textId="77777777" w:rsidR="00C75B13" w:rsidRPr="000B5EF4" w:rsidRDefault="00C75B13" w:rsidP="00C75B1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27EBEB63" w14:textId="77777777" w:rsidR="00C75B13" w:rsidRPr="000B5EF4" w:rsidRDefault="00C75B13" w:rsidP="00C75B1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20B204C4" w14:textId="77777777" w:rsidR="00C75B13" w:rsidRPr="000B5EF4" w:rsidRDefault="00C75B13" w:rsidP="00C75B13">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686D97D6" w14:textId="77777777" w:rsidR="00C75B13" w:rsidRPr="000B5EF4" w:rsidRDefault="00C75B13" w:rsidP="00C75B13">
      <w:pPr>
        <w:jc w:val="center"/>
        <w:rPr>
          <w:rFonts w:asciiTheme="minorHAnsi" w:hAnsiTheme="minorHAnsi" w:cstheme="minorHAnsi"/>
          <w:sz w:val="22"/>
          <w:szCs w:val="22"/>
          <w:lang w:val="es-ES"/>
        </w:rPr>
      </w:pPr>
    </w:p>
    <w:p w14:paraId="4F66D544" w14:textId="77777777" w:rsidR="00C75B13" w:rsidRPr="000B5EF4" w:rsidRDefault="00C75B13" w:rsidP="00C75B13">
      <w:pPr>
        <w:pStyle w:val="Prrafodelista"/>
        <w:numPr>
          <w:ilvl w:val="0"/>
          <w:numId w:val="4"/>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37107A74"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0E368B6F"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5D8FEC40"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756745AA"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15E8729D"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11819B39"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342C974D"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Finales no deberán mantener saldos insolutos de remuneraciones o cotizaciones de seguridad social y seguro de desempleo con los actuales trabajadores o trabajadoras contratados. </w:t>
      </w:r>
    </w:p>
    <w:p w14:paraId="2DB5244A"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Finales deberán estar al día en obligaciones tributarias establecidas en la normativa tributaria nacional.</w:t>
      </w:r>
    </w:p>
    <w:p w14:paraId="193DF105" w14:textId="77777777" w:rsidR="00C75B13" w:rsidRPr="000B5EF4" w:rsidRDefault="00C75B13" w:rsidP="00C75B13">
      <w:pPr>
        <w:jc w:val="center"/>
        <w:rPr>
          <w:rFonts w:asciiTheme="minorHAnsi" w:hAnsiTheme="minorHAnsi" w:cstheme="minorHAnsi"/>
          <w:b/>
          <w:bCs/>
          <w:sz w:val="22"/>
          <w:szCs w:val="22"/>
          <w:lang w:val="es-ES"/>
        </w:rPr>
      </w:pPr>
    </w:p>
    <w:p w14:paraId="785400E3" w14:textId="77777777" w:rsidR="00C75B13" w:rsidRDefault="00C75B13" w:rsidP="00C75B13">
      <w:pPr>
        <w:rPr>
          <w:rFonts w:asciiTheme="minorHAnsi" w:hAnsiTheme="minorHAnsi" w:cstheme="minorHAnsi"/>
          <w:b/>
          <w:bCs/>
          <w:sz w:val="22"/>
          <w:szCs w:val="22"/>
          <w:u w:val="single"/>
          <w:lang w:val="es-ES"/>
        </w:rPr>
      </w:pPr>
    </w:p>
    <w:p w14:paraId="49B30DE2" w14:textId="77777777" w:rsidR="00C75B13" w:rsidRDefault="00C75B13" w:rsidP="00C75B13">
      <w:pPr>
        <w:rPr>
          <w:rFonts w:asciiTheme="minorHAnsi" w:hAnsiTheme="minorHAnsi" w:cstheme="minorHAnsi"/>
          <w:b/>
          <w:bCs/>
          <w:sz w:val="22"/>
          <w:szCs w:val="22"/>
          <w:u w:val="single"/>
          <w:lang w:val="es-ES"/>
        </w:rPr>
      </w:pPr>
    </w:p>
    <w:p w14:paraId="75287608" w14:textId="77777777" w:rsidR="00C75B13" w:rsidRDefault="00C75B13" w:rsidP="00C75B13">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t xml:space="preserve">II. Requisitos específicos para </w:t>
      </w:r>
      <w:r w:rsidRPr="000B5EF4">
        <w:rPr>
          <w:rFonts w:asciiTheme="minorHAnsi" w:hAnsiTheme="minorHAnsi" w:cstheme="minorHAnsi"/>
          <w:b/>
          <w:bCs/>
          <w:color w:val="000000" w:themeColor="text1"/>
          <w:sz w:val="22"/>
          <w:szCs w:val="22"/>
          <w:u w:val="single"/>
          <w:lang w:val="es-ES"/>
        </w:rPr>
        <w:t xml:space="preserve">sistema solar térmico </w:t>
      </w:r>
    </w:p>
    <w:p w14:paraId="2C45166E" w14:textId="77777777" w:rsidR="00C75B13" w:rsidRPr="000B5EF4" w:rsidRDefault="00C75B13" w:rsidP="00C75B13">
      <w:pPr>
        <w:rPr>
          <w:rFonts w:asciiTheme="minorHAnsi" w:hAnsiTheme="minorHAnsi" w:cstheme="minorHAnsi"/>
          <w:b/>
          <w:bCs/>
          <w:color w:val="000000" w:themeColor="text1"/>
          <w:sz w:val="22"/>
          <w:szCs w:val="22"/>
          <w:u w:val="single"/>
          <w:lang w:val="es-ES"/>
        </w:rPr>
      </w:pPr>
    </w:p>
    <w:p w14:paraId="717A47CF"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tienen por objetivo la generación de agua caliente sanitaria, sus componentes principales, esto es, colectores y depósitos acumuladores, deberán estar incorporados en el Registro de Colectores Solares Térmicos y Depósitos Acumuladores a cargo a de la Superintendencia de Electricidad y Combustibles</w:t>
      </w:r>
      <w:r w:rsidRPr="000B5EF4">
        <w:rPr>
          <w:rStyle w:val="Refdenotaalpie"/>
          <w:rFonts w:asciiTheme="minorHAnsi" w:hAnsiTheme="minorHAnsi" w:cstheme="minorHAnsi"/>
          <w:color w:val="000000" w:themeColor="text1"/>
          <w:lang w:val="es-CL"/>
        </w:rPr>
        <w:footnoteReference w:id="2"/>
      </w:r>
      <w:r w:rsidRPr="000B5EF4">
        <w:rPr>
          <w:rFonts w:asciiTheme="minorHAnsi" w:hAnsiTheme="minorHAnsi" w:cstheme="minorHAnsi"/>
          <w:color w:val="000000" w:themeColor="text1"/>
          <w:lang w:val="es-CL"/>
        </w:rPr>
        <w:t xml:space="preserve">. </w:t>
      </w:r>
    </w:p>
    <w:p w14:paraId="7B21C5D5"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deberán gestionar los residuos de colectores solares y depósitos acumuladores rotos, trizados o dañados, u otros residuos generados por la implementación del proyecto de forma adecuada.</w:t>
      </w:r>
    </w:p>
    <w:p w14:paraId="59AF8379"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sobre techo, se deberá realizar un cálculo estructural previo, y asegurar que el techo: (1) tiene la estructura adecuada para la instalación del sistema solar térmico propuesto, (2) está diseñado de acuerdo a la normativa de construcción vigente en Chile, (3) se encuentra en buen estado y no presenta deterioros como goteras, corrosión, erosión, oxidación, desprendimientos de material, perforaciones o grandes manchas por la humedad que requieran reparaciones inmediatas o en el corto plazo y (4) no posee materiales incompatibles tales como placas de asbesto o fibrocemento. Como condición para la firma del convenio individual entre el Beneficiario Final y la Entidad Ejecutora del Proyecto, se deberá presentar el estudio de factibilidad estructural firmado por un Ingeniero Estructural,</w:t>
      </w:r>
    </w:p>
    <w:p w14:paraId="3D53A5FA" w14:textId="77777777" w:rsidR="00C75B13" w:rsidRPr="000B5EF4" w:rsidRDefault="00C75B13" w:rsidP="00C75B13">
      <w:pPr>
        <w:pStyle w:val="Prrafodelista"/>
        <w:numPr>
          <w:ilvl w:val="0"/>
          <w:numId w:val="4"/>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directamente sobre suelo, no se deberán  instalar en un área con sensibilidad geológica o climática que pueda causar deslizamientos de tierra, o en áreas propensas a inundaciones, deshielos o remoción en masa, que pudieran ocasionar daño a partes y obras de los proyectos.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C75B13" w:rsidRPr="00873622" w14:paraId="4DC51887" w14:textId="77777777" w:rsidTr="00D60121">
        <w:tc>
          <w:tcPr>
            <w:tcW w:w="3813" w:type="dxa"/>
            <w:tcBorders>
              <w:bottom w:val="single" w:sz="4" w:space="0" w:color="auto"/>
            </w:tcBorders>
          </w:tcPr>
          <w:p w14:paraId="4D134CAC" w14:textId="77777777" w:rsidR="00C75B13" w:rsidRPr="00873622" w:rsidRDefault="00C75B13" w:rsidP="00D60121">
            <w:pPr>
              <w:pStyle w:val="Prrafodelista"/>
              <w:spacing w:after="120"/>
              <w:ind w:left="360"/>
              <w:rPr>
                <w:rFonts w:asciiTheme="minorHAnsi" w:hAnsiTheme="minorHAnsi" w:cstheme="minorHAnsi"/>
                <w:color w:val="000000" w:themeColor="text1"/>
                <w:lang w:val="es-CL"/>
              </w:rPr>
            </w:pPr>
          </w:p>
          <w:p w14:paraId="78714F0D" w14:textId="77777777" w:rsidR="00C75B13" w:rsidRPr="00873622" w:rsidRDefault="00C75B13" w:rsidP="00D60121">
            <w:pPr>
              <w:spacing w:after="120"/>
              <w:jc w:val="center"/>
              <w:rPr>
                <w:rFonts w:asciiTheme="minorHAnsi" w:hAnsiTheme="minorHAnsi" w:cstheme="minorHAnsi"/>
                <w:color w:val="000000" w:themeColor="text1"/>
                <w:sz w:val="22"/>
                <w:szCs w:val="22"/>
              </w:rPr>
            </w:pPr>
          </w:p>
          <w:p w14:paraId="2DF2AD7F" w14:textId="77777777" w:rsidR="00C75B13" w:rsidRPr="00873622" w:rsidRDefault="00C75B13" w:rsidP="00D60121">
            <w:pPr>
              <w:spacing w:after="120"/>
              <w:jc w:val="center"/>
              <w:rPr>
                <w:rFonts w:asciiTheme="minorHAnsi" w:hAnsiTheme="minorHAnsi" w:cstheme="minorHAnsi"/>
                <w:color w:val="000000" w:themeColor="text1"/>
                <w:sz w:val="22"/>
                <w:szCs w:val="22"/>
              </w:rPr>
            </w:pPr>
          </w:p>
          <w:p w14:paraId="51F699B5" w14:textId="77777777" w:rsidR="00C75B13" w:rsidRPr="00873622" w:rsidRDefault="00C75B13" w:rsidP="00D60121">
            <w:pPr>
              <w:spacing w:after="120"/>
              <w:jc w:val="center"/>
              <w:rPr>
                <w:rFonts w:asciiTheme="minorHAnsi" w:hAnsiTheme="minorHAnsi" w:cstheme="minorHAnsi"/>
                <w:color w:val="000000" w:themeColor="text1"/>
                <w:sz w:val="22"/>
                <w:szCs w:val="22"/>
              </w:rPr>
            </w:pPr>
          </w:p>
        </w:tc>
        <w:tc>
          <w:tcPr>
            <w:tcW w:w="568" w:type="dxa"/>
          </w:tcPr>
          <w:p w14:paraId="7C7393E9" w14:textId="77777777" w:rsidR="00C75B13" w:rsidRPr="00873622" w:rsidRDefault="00C75B13" w:rsidP="00D60121">
            <w:pPr>
              <w:spacing w:after="120"/>
              <w:jc w:val="center"/>
              <w:rPr>
                <w:rFonts w:asciiTheme="minorHAnsi" w:hAnsiTheme="minorHAnsi" w:cstheme="minorHAnsi"/>
                <w:color w:val="000000" w:themeColor="text1"/>
                <w:sz w:val="22"/>
                <w:szCs w:val="22"/>
              </w:rPr>
            </w:pPr>
          </w:p>
        </w:tc>
        <w:tc>
          <w:tcPr>
            <w:tcW w:w="4427" w:type="dxa"/>
            <w:tcBorders>
              <w:bottom w:val="single" w:sz="4" w:space="0" w:color="auto"/>
            </w:tcBorders>
          </w:tcPr>
          <w:p w14:paraId="78FE45B5" w14:textId="77777777" w:rsidR="00C75B13" w:rsidRPr="00873622" w:rsidRDefault="00C75B13" w:rsidP="00D60121">
            <w:pPr>
              <w:spacing w:after="120"/>
              <w:jc w:val="center"/>
              <w:rPr>
                <w:rFonts w:asciiTheme="minorHAnsi" w:hAnsiTheme="minorHAnsi" w:cstheme="minorHAnsi"/>
                <w:color w:val="000000" w:themeColor="text1"/>
                <w:sz w:val="22"/>
                <w:szCs w:val="22"/>
              </w:rPr>
            </w:pPr>
          </w:p>
        </w:tc>
      </w:tr>
      <w:tr w:rsidR="00C75B13" w:rsidRPr="00873622" w14:paraId="189DE7A1" w14:textId="77777777" w:rsidTr="00D60121">
        <w:tc>
          <w:tcPr>
            <w:tcW w:w="3813" w:type="dxa"/>
            <w:tcBorders>
              <w:top w:val="single" w:sz="4" w:space="0" w:color="auto"/>
            </w:tcBorders>
          </w:tcPr>
          <w:p w14:paraId="1D4AE2EA" w14:textId="77777777" w:rsidR="00C75B13" w:rsidRPr="00873622" w:rsidRDefault="00C75B13" w:rsidP="00D60121">
            <w:pPr>
              <w:spacing w:after="120"/>
              <w:jc w:val="center"/>
              <w:rPr>
                <w:rFonts w:asciiTheme="minorHAnsi" w:hAnsiTheme="minorHAnsi" w:cstheme="minorHAnsi"/>
                <w:color w:val="000000" w:themeColor="text1"/>
                <w:sz w:val="22"/>
                <w:szCs w:val="22"/>
                <w:lang w:val="es-ES"/>
              </w:rPr>
            </w:pPr>
            <w:r w:rsidRPr="00873622">
              <w:rPr>
                <w:rFonts w:asciiTheme="minorHAnsi" w:hAnsiTheme="minorHAnsi" w:cstheme="minorHAnsi"/>
                <w:color w:val="000000" w:themeColor="text1"/>
                <w:sz w:val="22"/>
                <w:szCs w:val="22"/>
                <w:lang w:val="es-ES"/>
              </w:rPr>
              <w:t>Nombre y firma del Postulante</w:t>
            </w:r>
          </w:p>
        </w:tc>
        <w:tc>
          <w:tcPr>
            <w:tcW w:w="568" w:type="dxa"/>
          </w:tcPr>
          <w:p w14:paraId="5CEFE5C0" w14:textId="77777777" w:rsidR="00C75B13" w:rsidRPr="00873622" w:rsidRDefault="00C75B13" w:rsidP="00D60121">
            <w:pPr>
              <w:spacing w:after="120"/>
              <w:jc w:val="center"/>
              <w:rPr>
                <w:rFonts w:asciiTheme="minorHAnsi" w:hAnsiTheme="minorHAnsi" w:cstheme="minorHAnsi"/>
                <w:color w:val="000000" w:themeColor="text1"/>
                <w:sz w:val="22"/>
                <w:szCs w:val="22"/>
                <w:lang w:val="es-ES"/>
              </w:rPr>
            </w:pPr>
          </w:p>
        </w:tc>
        <w:tc>
          <w:tcPr>
            <w:tcW w:w="4427" w:type="dxa"/>
            <w:tcBorders>
              <w:top w:val="single" w:sz="4" w:space="0" w:color="auto"/>
            </w:tcBorders>
          </w:tcPr>
          <w:p w14:paraId="7A4DE02C" w14:textId="77777777" w:rsidR="00C75B13" w:rsidRPr="00873622" w:rsidRDefault="00C75B13" w:rsidP="00D60121">
            <w:pPr>
              <w:spacing w:after="120"/>
              <w:jc w:val="center"/>
              <w:rPr>
                <w:rFonts w:asciiTheme="minorHAnsi" w:hAnsiTheme="minorHAnsi" w:cstheme="minorHAnsi"/>
                <w:color w:val="000000" w:themeColor="text1"/>
                <w:sz w:val="22"/>
                <w:szCs w:val="22"/>
                <w:lang w:val="es-ES"/>
              </w:rPr>
            </w:pPr>
            <w:r w:rsidRPr="00873622">
              <w:rPr>
                <w:rFonts w:asciiTheme="minorHAnsi" w:hAnsiTheme="minorHAnsi" w:cstheme="minorHAnsi"/>
                <w:color w:val="000000" w:themeColor="text1"/>
                <w:sz w:val="22"/>
                <w:szCs w:val="22"/>
                <w:lang w:val="es-ES"/>
              </w:rPr>
              <w:t xml:space="preserve">Nombre y firma del Proveedor </w:t>
            </w:r>
          </w:p>
        </w:tc>
      </w:tr>
    </w:tbl>
    <w:p w14:paraId="7CCBD7D6" w14:textId="77777777" w:rsidR="00C75B13" w:rsidRPr="00873622" w:rsidRDefault="00C75B13" w:rsidP="00C75B13">
      <w:pPr>
        <w:pStyle w:val="Textocomentario"/>
        <w:tabs>
          <w:tab w:val="left" w:pos="2902"/>
        </w:tabs>
        <w:spacing w:after="120"/>
        <w:rPr>
          <w:rFonts w:asciiTheme="minorHAnsi" w:hAnsiTheme="minorHAnsi" w:cstheme="minorHAnsi"/>
          <w:color w:val="000000" w:themeColor="text1"/>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C75B13" w:rsidRPr="00873622" w14:paraId="0E642BA9" w14:textId="77777777" w:rsidTr="00D60121">
        <w:trPr>
          <w:trHeight w:val="291"/>
          <w:jc w:val="center"/>
        </w:trPr>
        <w:tc>
          <w:tcPr>
            <w:tcW w:w="2570" w:type="dxa"/>
            <w:tcBorders>
              <w:bottom w:val="single" w:sz="4" w:space="0" w:color="auto"/>
            </w:tcBorders>
          </w:tcPr>
          <w:p w14:paraId="33243078" w14:textId="77777777" w:rsidR="00C75B13" w:rsidRPr="00873622" w:rsidRDefault="00C75B13" w:rsidP="00D60121">
            <w:pPr>
              <w:pStyle w:val="Textocomentario"/>
              <w:spacing w:after="120"/>
              <w:rPr>
                <w:rFonts w:asciiTheme="minorHAnsi" w:hAnsiTheme="minorHAnsi" w:cstheme="minorHAnsi"/>
                <w:color w:val="000000" w:themeColor="text1"/>
                <w:lang w:val="es-CL"/>
              </w:rPr>
            </w:pPr>
          </w:p>
        </w:tc>
      </w:tr>
      <w:tr w:rsidR="00C75B13" w:rsidRPr="00873622" w14:paraId="7404B9A3" w14:textId="77777777" w:rsidTr="00D60121">
        <w:trPr>
          <w:trHeight w:val="291"/>
          <w:jc w:val="center"/>
        </w:trPr>
        <w:tc>
          <w:tcPr>
            <w:tcW w:w="2570" w:type="dxa"/>
            <w:tcBorders>
              <w:top w:val="single" w:sz="4" w:space="0" w:color="auto"/>
            </w:tcBorders>
          </w:tcPr>
          <w:p w14:paraId="33EBB17C" w14:textId="77777777" w:rsidR="00C75B13" w:rsidRPr="00873622" w:rsidRDefault="00C75B13" w:rsidP="00D60121">
            <w:pPr>
              <w:pStyle w:val="Textocomentario"/>
              <w:spacing w:after="120"/>
              <w:jc w:val="center"/>
              <w:rPr>
                <w:rFonts w:asciiTheme="minorHAnsi" w:hAnsiTheme="minorHAnsi" w:cstheme="minorHAnsi"/>
                <w:color w:val="000000" w:themeColor="text1"/>
                <w:lang w:val="es-CL"/>
              </w:rPr>
            </w:pPr>
            <w:r w:rsidRPr="00873622">
              <w:rPr>
                <w:rFonts w:asciiTheme="minorHAnsi" w:hAnsiTheme="minorHAnsi" w:cstheme="minorHAnsi"/>
                <w:color w:val="000000" w:themeColor="text1"/>
                <w:lang w:val="es-CL"/>
              </w:rPr>
              <w:t>Fecha</w:t>
            </w:r>
          </w:p>
        </w:tc>
      </w:tr>
    </w:tbl>
    <w:p w14:paraId="74528903" w14:textId="77777777" w:rsidR="00C75B13" w:rsidRPr="00873622" w:rsidRDefault="00C75B13" w:rsidP="00C75B13">
      <w:pPr>
        <w:pStyle w:val="Textocomentario"/>
        <w:spacing w:after="120"/>
        <w:rPr>
          <w:rFonts w:asciiTheme="minorHAnsi" w:hAnsiTheme="minorHAnsi" w:cstheme="minorHAnsi"/>
          <w:color w:val="000000" w:themeColor="text1"/>
          <w:lang w:val="es-CL"/>
        </w:rPr>
      </w:pPr>
    </w:p>
    <w:p w14:paraId="50450556" w14:textId="2BA65752" w:rsidR="0030468B" w:rsidRDefault="0030468B" w:rsidP="00EC51E7">
      <w:pPr>
        <w:ind w:right="49"/>
        <w:jc w:val="both"/>
        <w:rPr>
          <w:rFonts w:asciiTheme="minorHAnsi" w:eastAsia="Calibri" w:hAnsiTheme="minorHAnsi" w:cstheme="minorHAnsi"/>
          <w:sz w:val="20"/>
          <w:szCs w:val="20"/>
        </w:rPr>
      </w:pPr>
    </w:p>
    <w:sectPr w:rsidR="0030468B"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E4731" w14:textId="77777777" w:rsidR="00D16D65" w:rsidRDefault="00D16D65" w:rsidP="00094659">
      <w:r>
        <w:separator/>
      </w:r>
    </w:p>
  </w:endnote>
  <w:endnote w:type="continuationSeparator" w:id="0">
    <w:p w14:paraId="178C2B5C" w14:textId="77777777" w:rsidR="00D16D65" w:rsidRDefault="00D16D65"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66609" w14:textId="77777777" w:rsidR="00D16D65" w:rsidRDefault="00D16D65" w:rsidP="00094659">
      <w:r>
        <w:separator/>
      </w:r>
    </w:p>
  </w:footnote>
  <w:footnote w:type="continuationSeparator" w:id="0">
    <w:p w14:paraId="7A335A43" w14:textId="77777777" w:rsidR="00D16D65" w:rsidRDefault="00D16D65" w:rsidP="00094659">
      <w:r>
        <w:continuationSeparator/>
      </w:r>
    </w:p>
  </w:footnote>
  <w:footnote w:id="1">
    <w:p w14:paraId="1D5F4063" w14:textId="77777777" w:rsidR="00C75B13" w:rsidRPr="00A976B8" w:rsidRDefault="00C75B13" w:rsidP="00C75B13">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6A35D906" w14:textId="77777777" w:rsidR="00C75B13" w:rsidRPr="00873622" w:rsidRDefault="00C75B13" w:rsidP="00C75B13">
      <w:pPr>
        <w:pStyle w:val="Textonotapie"/>
        <w:rPr>
          <w:sz w:val="18"/>
          <w:lang w:val="es-CL"/>
        </w:rPr>
      </w:pPr>
      <w:r w:rsidRPr="00873622">
        <w:rPr>
          <w:rStyle w:val="Refdenotaalpie"/>
          <w:sz w:val="18"/>
        </w:rPr>
        <w:footnoteRef/>
      </w:r>
      <w:r w:rsidRPr="00873622">
        <w:rPr>
          <w:sz w:val="18"/>
          <w:lang w:val="es-CL"/>
        </w:rPr>
        <w:t xml:space="preserve"> </w:t>
      </w:r>
      <w:r w:rsidRPr="00873622">
        <w:rPr>
          <w:rFonts w:ascii="Arial" w:eastAsia="Times New Roman" w:hAnsi="Arial" w:cs="Arial"/>
          <w:color w:val="000000" w:themeColor="text1"/>
          <w:sz w:val="18"/>
          <w:lang w:val="es-CL"/>
        </w:rPr>
        <w:t xml:space="preserve">Link de verificación </w:t>
      </w:r>
      <w:hyperlink r:id="rId2" w:history="1">
        <w:r w:rsidRPr="00873622">
          <w:rPr>
            <w:rStyle w:val="Hipervnculo"/>
            <w:rFonts w:ascii="Arial" w:eastAsia="Times New Roman" w:hAnsi="Arial" w:cs="Arial"/>
            <w:color w:val="000000" w:themeColor="text1"/>
            <w:sz w:val="18"/>
            <w:lang w:val="es-CL"/>
          </w:rPr>
          <w:t>http://wlhttp.sec.cl/BuscadorSST/buscador.do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602E31"/>
    <w:rsid w:val="006A1BE2"/>
    <w:rsid w:val="007F7D28"/>
    <w:rsid w:val="00991EB1"/>
    <w:rsid w:val="009D0723"/>
    <w:rsid w:val="00C248BE"/>
    <w:rsid w:val="00C626EB"/>
    <w:rsid w:val="00C75B13"/>
    <w:rsid w:val="00D16D6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lhttp.sec.cl/BuscadorSST/buscador.do" TargetMode="External"/><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3761</Characters>
  <Application>Microsoft Office Word</Application>
  <DocSecurity>0</DocSecurity>
  <Lines>68</Lines>
  <Paragraphs>29</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4</cp:revision>
  <dcterms:created xsi:type="dcterms:W3CDTF">2021-03-15T13:25:00Z</dcterms:created>
  <dcterms:modified xsi:type="dcterms:W3CDTF">2021-03-15T13:45:00Z</dcterms:modified>
</cp:coreProperties>
</file>