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6BB" w:rsidRDefault="000756BB" w:rsidP="00DB7C1A">
      <w:pPr>
        <w:jc w:val="both"/>
        <w:rPr>
          <w:rFonts w:asciiTheme="majorHAnsi" w:hAnsiTheme="majorHAnsi"/>
          <w:sz w:val="32"/>
        </w:rPr>
      </w:pPr>
      <w:bookmarkStart w:id="0" w:name="_GoBack"/>
      <w:bookmarkEnd w:id="0"/>
    </w:p>
    <w:p w:rsidR="00DB7C1A" w:rsidRDefault="00DB7C1A" w:rsidP="00DB7C1A">
      <w:pPr>
        <w:jc w:val="both"/>
        <w:rPr>
          <w:rFonts w:cstheme="minorHAnsi"/>
          <w:b/>
          <w:sz w:val="28"/>
        </w:rPr>
      </w:pPr>
      <w:r w:rsidRPr="00DB7C1A">
        <w:rPr>
          <w:rFonts w:cstheme="minorHAnsi"/>
          <w:b/>
          <w:sz w:val="28"/>
        </w:rPr>
        <w:t>Ficha de Observaciones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10"/>
        <w:gridCol w:w="5561"/>
      </w:tblGrid>
      <w:tr w:rsidR="007F2F7F" w:rsidTr="007F2F7F">
        <w:tc>
          <w:tcPr>
            <w:tcW w:w="3510" w:type="dxa"/>
          </w:tcPr>
          <w:p w:rsidR="007F2F7F" w:rsidRDefault="007F2F7F" w:rsidP="00DB7C1A">
            <w:pPr>
              <w:jc w:val="both"/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Nombre o Razón social</w:t>
            </w:r>
          </w:p>
        </w:tc>
        <w:tc>
          <w:tcPr>
            <w:tcW w:w="5561" w:type="dxa"/>
          </w:tcPr>
          <w:p w:rsidR="007F2F7F" w:rsidRDefault="007F2F7F" w:rsidP="00DB7C1A">
            <w:pPr>
              <w:jc w:val="both"/>
              <w:rPr>
                <w:rFonts w:cstheme="minorHAnsi"/>
                <w:b/>
                <w:sz w:val="28"/>
              </w:rPr>
            </w:pPr>
          </w:p>
        </w:tc>
      </w:tr>
    </w:tbl>
    <w:p w:rsidR="007F2F7F" w:rsidRDefault="007F2F7F" w:rsidP="00DB7C1A">
      <w:pPr>
        <w:jc w:val="both"/>
        <w:rPr>
          <w:rFonts w:cstheme="minorHAnsi"/>
          <w:sz w:val="24"/>
        </w:rPr>
      </w:pPr>
    </w:p>
    <w:p w:rsidR="00DB7C1A" w:rsidRDefault="00DB7C1A" w:rsidP="00DB7C1A">
      <w:p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A continuación, encontrarás en la primera columna de la siguiente tabla, cada una de las líneas de acción del documento “Estrategia de impulso a la electromovilidad en Chile”, que está en proceso de consulta pública. A partir de esto, se debe señalar en la segunda columna qué observación o aporte tienes para cada actividad. Es importante señalar que toda opinión vertida dentro del documento, es importante para el avance y mejoramiento de éste. </w:t>
      </w:r>
    </w:p>
    <w:tbl>
      <w:tblPr>
        <w:tblW w:w="8849" w:type="dxa"/>
        <w:jc w:val="center"/>
        <w:tblInd w:w="-5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5"/>
        <w:gridCol w:w="3122"/>
        <w:gridCol w:w="3702"/>
      </w:tblGrid>
      <w:tr w:rsidR="00DB7C1A" w:rsidRPr="00DB7C1A" w:rsidTr="00DB7C1A">
        <w:trPr>
          <w:trHeight w:val="177"/>
          <w:jc w:val="center"/>
        </w:trPr>
        <w:tc>
          <w:tcPr>
            <w:tcW w:w="5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B7C1A" w:rsidRPr="00DB7C1A" w:rsidRDefault="00DB7C1A" w:rsidP="00DB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DB7C1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L"/>
              </w:rPr>
              <w:t>Líneas de Acción</w:t>
            </w:r>
          </w:p>
        </w:tc>
        <w:tc>
          <w:tcPr>
            <w:tcW w:w="3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B7C1A" w:rsidRPr="00DB7C1A" w:rsidRDefault="007F2F7F" w:rsidP="007F2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DB7C1A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 xml:space="preserve">Observaciones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y/o Comentarios</w:t>
            </w:r>
          </w:p>
        </w:tc>
      </w:tr>
      <w:tr w:rsidR="00DB7C1A" w:rsidRPr="00DB7C1A" w:rsidTr="00DB7C1A">
        <w:trPr>
          <w:trHeight w:val="177"/>
          <w:jc w:val="center"/>
        </w:trPr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DB7C1A" w:rsidRPr="00DB7C1A" w:rsidRDefault="00DB7C1A" w:rsidP="00DB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DB7C1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L"/>
              </w:rPr>
              <w:t>Ejes Estrategicos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DB7C1A" w:rsidRPr="00DB7C1A" w:rsidRDefault="00DB7C1A" w:rsidP="00DB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DB7C1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L"/>
              </w:rPr>
              <w:t>Actividades</w:t>
            </w:r>
          </w:p>
        </w:tc>
        <w:tc>
          <w:tcPr>
            <w:tcW w:w="3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1A" w:rsidRPr="00DB7C1A" w:rsidRDefault="00DB7C1A" w:rsidP="00DB7C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</w:tr>
      <w:tr w:rsidR="00DB7C1A" w:rsidRPr="00DB7C1A" w:rsidTr="000756BB">
        <w:trPr>
          <w:trHeight w:val="1134"/>
          <w:jc w:val="center"/>
        </w:trPr>
        <w:tc>
          <w:tcPr>
            <w:tcW w:w="2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B7C1A" w:rsidRPr="00DB7C1A" w:rsidRDefault="00DB7C1A" w:rsidP="00DB7C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DB7C1A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1. Desarrollo de información al mercado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B7C1A" w:rsidRPr="00DB7C1A" w:rsidRDefault="00DB7C1A" w:rsidP="00DB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B7C1A">
              <w:rPr>
                <w:rFonts w:ascii="Calibri" w:eastAsia="Times New Roman" w:hAnsi="Calibri" w:cs="Calibri"/>
                <w:color w:val="000000"/>
                <w:lang w:eastAsia="es-CL"/>
              </w:rPr>
              <w:t>Creación de plataforma de información de alternativas tecnológicas vehiculares.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C1A" w:rsidRPr="00DB7C1A" w:rsidRDefault="00DB7C1A" w:rsidP="00DB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B7C1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DB7C1A" w:rsidRPr="00DB7C1A" w:rsidTr="000756BB">
        <w:trPr>
          <w:trHeight w:val="1134"/>
          <w:jc w:val="center"/>
        </w:trPr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C1A" w:rsidRPr="00DB7C1A" w:rsidRDefault="00DB7C1A" w:rsidP="00DB7C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B7C1A" w:rsidRPr="00DB7C1A" w:rsidRDefault="00DB7C1A" w:rsidP="00DB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B7C1A">
              <w:rPr>
                <w:rFonts w:ascii="Calibri" w:eastAsia="Times New Roman" w:hAnsi="Calibri" w:cs="Calibri"/>
                <w:color w:val="000000"/>
                <w:lang w:eastAsia="es-CL"/>
              </w:rPr>
              <w:t>Análisis de impactos globales de masificación de tecnologías vehiculares eficientes.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C1A" w:rsidRPr="00DB7C1A" w:rsidRDefault="00DB7C1A" w:rsidP="00DB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B7C1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DB7C1A" w:rsidRPr="00DB7C1A" w:rsidTr="000756BB">
        <w:trPr>
          <w:trHeight w:val="1134"/>
          <w:jc w:val="center"/>
        </w:trPr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C1A" w:rsidRPr="00DB7C1A" w:rsidRDefault="00DB7C1A" w:rsidP="00DB7C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B7C1A" w:rsidRPr="00DB7C1A" w:rsidRDefault="00DB7C1A" w:rsidP="00DB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B7C1A">
              <w:rPr>
                <w:rFonts w:ascii="Calibri" w:eastAsia="Times New Roman" w:hAnsi="Calibri" w:cs="Calibri"/>
                <w:color w:val="000000"/>
                <w:lang w:eastAsia="es-CL"/>
              </w:rPr>
              <w:t>Análisis de alternativas tecnológicas para redes de carga e infraestructura requerida.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C1A" w:rsidRPr="00DB7C1A" w:rsidRDefault="00DB7C1A" w:rsidP="00DB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B7C1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DB7C1A" w:rsidRPr="00DB7C1A" w:rsidTr="000756BB">
        <w:trPr>
          <w:trHeight w:val="1134"/>
          <w:jc w:val="center"/>
        </w:trPr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C1A" w:rsidRPr="00DB7C1A" w:rsidRDefault="00DB7C1A" w:rsidP="00DB7C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B7C1A" w:rsidRPr="00DB7C1A" w:rsidRDefault="00DB7C1A" w:rsidP="00DB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B7C1A">
              <w:rPr>
                <w:rFonts w:ascii="Calibri" w:eastAsia="Times New Roman" w:hAnsi="Calibri" w:cs="Calibri"/>
                <w:color w:val="000000"/>
                <w:lang w:eastAsia="es-CL"/>
              </w:rPr>
              <w:t>Participación de Chile en instancias internacionales.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C1A" w:rsidRPr="00DB7C1A" w:rsidRDefault="00DB7C1A" w:rsidP="00DB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B7C1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DB7C1A" w:rsidRPr="00DB7C1A" w:rsidTr="000756BB">
        <w:trPr>
          <w:trHeight w:val="1134"/>
          <w:jc w:val="center"/>
        </w:trPr>
        <w:tc>
          <w:tcPr>
            <w:tcW w:w="2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B7C1A" w:rsidRPr="00DB7C1A" w:rsidRDefault="00DB7C1A" w:rsidP="00DB7C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DB7C1A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2. Regulación y estandarización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B7C1A" w:rsidRPr="00DB7C1A" w:rsidRDefault="00DB7C1A" w:rsidP="00DB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B7C1A">
              <w:rPr>
                <w:rFonts w:ascii="Calibri" w:eastAsia="Times New Roman" w:hAnsi="Calibri" w:cs="Calibri"/>
                <w:color w:val="000000"/>
                <w:lang w:eastAsia="es-CL"/>
              </w:rPr>
              <w:t>Establecimiento de estándares de eficiencia energética vehicular.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C1A" w:rsidRPr="00DB7C1A" w:rsidRDefault="00DB7C1A" w:rsidP="00DB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B7C1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DB7C1A" w:rsidRPr="00DB7C1A" w:rsidTr="000756BB">
        <w:trPr>
          <w:trHeight w:val="1134"/>
          <w:jc w:val="center"/>
        </w:trPr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C1A" w:rsidRPr="00DB7C1A" w:rsidRDefault="00DB7C1A" w:rsidP="00DB7C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B7C1A" w:rsidRPr="00DB7C1A" w:rsidRDefault="00DB7C1A" w:rsidP="00DB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B7C1A">
              <w:rPr>
                <w:rFonts w:ascii="Calibri" w:eastAsia="Times New Roman" w:hAnsi="Calibri" w:cs="Calibri"/>
                <w:color w:val="000000"/>
                <w:lang w:eastAsia="es-CL"/>
              </w:rPr>
              <w:t>Adopción de normativas internacionales.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C1A" w:rsidRPr="00DB7C1A" w:rsidRDefault="00DB7C1A" w:rsidP="00DB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B7C1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DB7C1A" w:rsidRPr="00DB7C1A" w:rsidTr="000756BB">
        <w:trPr>
          <w:trHeight w:val="1134"/>
          <w:jc w:val="center"/>
        </w:trPr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1A" w:rsidRPr="00DB7C1A" w:rsidRDefault="00DB7C1A" w:rsidP="00DB7C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B7C1A" w:rsidRPr="00DB7C1A" w:rsidRDefault="00DB7C1A" w:rsidP="00DB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B7C1A">
              <w:rPr>
                <w:rFonts w:ascii="Calibri" w:eastAsia="Times New Roman" w:hAnsi="Calibri" w:cs="Calibri"/>
                <w:color w:val="000000"/>
                <w:lang w:eastAsia="es-CL"/>
              </w:rPr>
              <w:t>Implementación de sistema de identificación de vehículos eléctricos.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C1A" w:rsidRPr="00DB7C1A" w:rsidRDefault="00DB7C1A" w:rsidP="00DB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B7C1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DB7C1A" w:rsidRPr="00DB7C1A" w:rsidTr="000756BB">
        <w:trPr>
          <w:trHeight w:val="1134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B7C1A" w:rsidRPr="00DB7C1A" w:rsidRDefault="00DB7C1A" w:rsidP="00DB7C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DB7C1A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3. Formación de capital humano</w:t>
            </w:r>
          </w:p>
        </w:tc>
        <w:tc>
          <w:tcPr>
            <w:tcW w:w="3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B7C1A" w:rsidRPr="00DB7C1A" w:rsidRDefault="00DB7C1A" w:rsidP="00DB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B7C1A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Formación de capacidades para nuevas tecnologías vehiculares e infraestructura asociada. </w:t>
            </w: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C1A" w:rsidRPr="00DB7C1A" w:rsidRDefault="00DB7C1A" w:rsidP="00DB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B7C1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DB7C1A" w:rsidRPr="00DB7C1A" w:rsidTr="000756BB">
        <w:trPr>
          <w:trHeight w:val="1134"/>
          <w:jc w:val="center"/>
        </w:trPr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C1A" w:rsidRPr="00DB7C1A" w:rsidRDefault="00DB7C1A" w:rsidP="00DB7C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B7C1A" w:rsidRPr="00DB7C1A" w:rsidRDefault="00DB7C1A" w:rsidP="00DB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B7C1A">
              <w:rPr>
                <w:rFonts w:ascii="Calibri" w:eastAsia="Times New Roman" w:hAnsi="Calibri" w:cs="Calibri"/>
                <w:color w:val="000000"/>
                <w:lang w:eastAsia="es-CL"/>
              </w:rPr>
              <w:t>Preparación ante emergencias.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C1A" w:rsidRPr="00DB7C1A" w:rsidRDefault="00DB7C1A" w:rsidP="00DB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B7C1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DB7C1A" w:rsidRPr="00DB7C1A" w:rsidTr="000756BB">
        <w:trPr>
          <w:trHeight w:val="1134"/>
          <w:jc w:val="center"/>
        </w:trPr>
        <w:tc>
          <w:tcPr>
            <w:tcW w:w="2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B7C1A" w:rsidRPr="00DB7C1A" w:rsidRDefault="00DB7C1A" w:rsidP="00DB7C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DB7C1A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4. Difusión de tecnologías vehiculares eficientes</w:t>
            </w:r>
          </w:p>
        </w:tc>
        <w:tc>
          <w:tcPr>
            <w:tcW w:w="31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B7C1A" w:rsidRPr="00DB7C1A" w:rsidRDefault="00DB7C1A" w:rsidP="00DB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B7C1A">
              <w:rPr>
                <w:rFonts w:ascii="Calibri" w:eastAsia="Times New Roman" w:hAnsi="Calibri" w:cs="Calibri"/>
                <w:color w:val="000000"/>
                <w:lang w:eastAsia="es-CL"/>
              </w:rPr>
              <w:t>Mesa de trabajo público-privada.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C1A" w:rsidRPr="00DB7C1A" w:rsidRDefault="00DB7C1A" w:rsidP="00DB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B7C1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DB7C1A" w:rsidRPr="00DB7C1A" w:rsidTr="000756BB">
        <w:trPr>
          <w:trHeight w:val="1134"/>
          <w:jc w:val="center"/>
        </w:trPr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C1A" w:rsidRPr="00DB7C1A" w:rsidRDefault="00DB7C1A" w:rsidP="00DB7C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B7C1A" w:rsidRPr="00DB7C1A" w:rsidRDefault="00DB7C1A" w:rsidP="00DB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B7C1A">
              <w:rPr>
                <w:rFonts w:ascii="Calibri" w:eastAsia="Times New Roman" w:hAnsi="Calibri" w:cs="Calibri"/>
                <w:color w:val="000000"/>
                <w:lang w:eastAsia="es-CL"/>
              </w:rPr>
              <w:t>Desarrollo de proyectos pilotos.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C1A" w:rsidRPr="00DB7C1A" w:rsidRDefault="00DB7C1A" w:rsidP="00DB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B7C1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DB7C1A" w:rsidRPr="00DB7C1A" w:rsidTr="000756BB">
        <w:trPr>
          <w:trHeight w:val="1134"/>
          <w:jc w:val="center"/>
        </w:trPr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C1A" w:rsidRPr="00DB7C1A" w:rsidRDefault="00DB7C1A" w:rsidP="00DB7C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B7C1A" w:rsidRPr="00DB7C1A" w:rsidRDefault="00DB7C1A" w:rsidP="00DB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B7C1A">
              <w:rPr>
                <w:rFonts w:ascii="Calibri" w:eastAsia="Times New Roman" w:hAnsi="Calibri" w:cs="Calibri"/>
                <w:color w:val="000000"/>
                <w:lang w:eastAsia="es-CL"/>
              </w:rPr>
              <w:t>Difusión.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C1A" w:rsidRPr="00DB7C1A" w:rsidRDefault="00DB7C1A" w:rsidP="00DB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B7C1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DB7C1A" w:rsidRPr="00DB7C1A" w:rsidTr="000756BB">
        <w:trPr>
          <w:trHeight w:val="1134"/>
          <w:jc w:val="center"/>
        </w:trPr>
        <w:tc>
          <w:tcPr>
            <w:tcW w:w="2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B7C1A" w:rsidRPr="00DB7C1A" w:rsidRDefault="00DB7C1A" w:rsidP="00DB7C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DB7C1A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5. Incentivos transitorios para el despliegue de la electromovilidad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B7C1A" w:rsidRPr="00DB7C1A" w:rsidRDefault="00DB7C1A" w:rsidP="00DB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B7C1A">
              <w:rPr>
                <w:rFonts w:ascii="Calibri" w:eastAsia="Times New Roman" w:hAnsi="Calibri" w:cs="Calibri"/>
                <w:color w:val="000000"/>
                <w:lang w:eastAsia="es-CL"/>
              </w:rPr>
              <w:t>Incentivos económicos.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C1A" w:rsidRPr="00DB7C1A" w:rsidRDefault="00DB7C1A" w:rsidP="00DB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B7C1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DB7C1A" w:rsidRPr="00DB7C1A" w:rsidTr="000756BB">
        <w:trPr>
          <w:trHeight w:val="1134"/>
          <w:jc w:val="center"/>
        </w:trPr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C1A" w:rsidRPr="00DB7C1A" w:rsidRDefault="00DB7C1A" w:rsidP="00DB7C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B7C1A" w:rsidRPr="00DB7C1A" w:rsidRDefault="00DB7C1A" w:rsidP="00DB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B7C1A">
              <w:rPr>
                <w:rFonts w:ascii="Calibri" w:eastAsia="Times New Roman" w:hAnsi="Calibri" w:cs="Calibri"/>
                <w:color w:val="000000"/>
                <w:lang w:eastAsia="es-CL"/>
              </w:rPr>
              <w:t>Estacionamientos preferentes.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C1A" w:rsidRPr="00DB7C1A" w:rsidRDefault="00DB7C1A" w:rsidP="00DB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B7C1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DB7C1A" w:rsidRPr="00DB7C1A" w:rsidTr="000756BB">
        <w:trPr>
          <w:trHeight w:val="1134"/>
          <w:jc w:val="center"/>
        </w:trPr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C1A" w:rsidRPr="00DB7C1A" w:rsidRDefault="00DB7C1A" w:rsidP="00DB7C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B7C1A" w:rsidRPr="00DB7C1A" w:rsidRDefault="00DB7C1A" w:rsidP="00DB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B7C1A">
              <w:rPr>
                <w:rFonts w:ascii="Calibri" w:eastAsia="Times New Roman" w:hAnsi="Calibri" w:cs="Calibri"/>
                <w:color w:val="000000"/>
                <w:lang w:eastAsia="es-CL"/>
              </w:rPr>
              <w:t>Incentivos para transporte público.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C1A" w:rsidRPr="00DB7C1A" w:rsidRDefault="00DB7C1A" w:rsidP="00DB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B7C1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DB7C1A" w:rsidRPr="00DB7C1A" w:rsidTr="000756BB">
        <w:trPr>
          <w:trHeight w:val="1134"/>
          <w:jc w:val="center"/>
        </w:trPr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C1A" w:rsidRPr="00DB7C1A" w:rsidRDefault="00DB7C1A" w:rsidP="00DB7C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B7C1A" w:rsidRPr="00DB7C1A" w:rsidRDefault="00DB7C1A" w:rsidP="00DB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B7C1A">
              <w:rPr>
                <w:rFonts w:ascii="Calibri" w:eastAsia="Times New Roman" w:hAnsi="Calibri" w:cs="Calibri"/>
                <w:color w:val="000000"/>
                <w:lang w:eastAsia="es-CL"/>
              </w:rPr>
              <w:t>Incentivos para vehículos de transporte de carga menores.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C1A" w:rsidRPr="00DB7C1A" w:rsidRDefault="00DB7C1A" w:rsidP="00DB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B7C1A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</w:tbl>
    <w:p w:rsidR="00DB7C1A" w:rsidRPr="00DB7C1A" w:rsidRDefault="00DB7C1A" w:rsidP="00DB7C1A">
      <w:pPr>
        <w:jc w:val="both"/>
        <w:rPr>
          <w:rFonts w:cstheme="minorHAnsi"/>
          <w:sz w:val="24"/>
        </w:rPr>
      </w:pPr>
    </w:p>
    <w:sectPr w:rsidR="00DB7C1A" w:rsidRPr="00DB7C1A" w:rsidSect="000756BB">
      <w:headerReference w:type="default" r:id="rId8"/>
      <w:pgSz w:w="12240" w:h="15840"/>
      <w:pgMar w:top="1417" w:right="160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19B" w:rsidRDefault="0080619B" w:rsidP="007958B8">
      <w:pPr>
        <w:spacing w:after="0" w:line="240" w:lineRule="auto"/>
      </w:pPr>
      <w:r>
        <w:separator/>
      </w:r>
    </w:p>
  </w:endnote>
  <w:endnote w:type="continuationSeparator" w:id="0">
    <w:p w:rsidR="0080619B" w:rsidRDefault="0080619B" w:rsidP="00795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19B" w:rsidRDefault="0080619B" w:rsidP="007958B8">
      <w:pPr>
        <w:spacing w:after="0" w:line="240" w:lineRule="auto"/>
      </w:pPr>
      <w:r>
        <w:separator/>
      </w:r>
    </w:p>
  </w:footnote>
  <w:footnote w:type="continuationSeparator" w:id="0">
    <w:p w:rsidR="0080619B" w:rsidRDefault="0080619B" w:rsidP="00795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6BB" w:rsidRDefault="000756BB">
    <w:pPr>
      <w:pStyle w:val="Encabezado"/>
    </w:pPr>
    <w:r>
      <w:rPr>
        <w:noProof/>
        <w:lang w:val="es-ES" w:eastAsia="es-ES"/>
      </w:rPr>
      <w:drawing>
        <wp:inline distT="0" distB="0" distL="0" distR="0" wp14:anchorId="5285F6F5" wp14:editId="786007DE">
          <wp:extent cx="1967023" cy="807791"/>
          <wp:effectExtent l="0" t="0" r="0" b="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66657" cy="8076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160D"/>
    <w:multiLevelType w:val="hybridMultilevel"/>
    <w:tmpl w:val="6900B06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36107C"/>
    <w:multiLevelType w:val="hybridMultilevel"/>
    <w:tmpl w:val="3D147254"/>
    <w:lvl w:ilvl="0" w:tplc="3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4125D53"/>
    <w:multiLevelType w:val="hybridMultilevel"/>
    <w:tmpl w:val="E53022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BF29F8"/>
    <w:multiLevelType w:val="hybridMultilevel"/>
    <w:tmpl w:val="99BAF15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25333"/>
    <w:multiLevelType w:val="hybridMultilevel"/>
    <w:tmpl w:val="175457A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D96180"/>
    <w:multiLevelType w:val="hybridMultilevel"/>
    <w:tmpl w:val="4918793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20C776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0740C5"/>
    <w:multiLevelType w:val="hybridMultilevel"/>
    <w:tmpl w:val="E99E012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B03DCB"/>
    <w:multiLevelType w:val="hybridMultilevel"/>
    <w:tmpl w:val="9D7E92C6"/>
    <w:lvl w:ilvl="0" w:tplc="3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86B3B48"/>
    <w:multiLevelType w:val="hybridMultilevel"/>
    <w:tmpl w:val="0A92EC3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1C12D5"/>
    <w:multiLevelType w:val="hybridMultilevel"/>
    <w:tmpl w:val="674C41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8835FB"/>
    <w:multiLevelType w:val="hybridMultilevel"/>
    <w:tmpl w:val="26F60E1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4514DA"/>
    <w:multiLevelType w:val="hybridMultilevel"/>
    <w:tmpl w:val="24DEA7E6"/>
    <w:lvl w:ilvl="0" w:tplc="3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6EA1443"/>
    <w:multiLevelType w:val="hybridMultilevel"/>
    <w:tmpl w:val="E1D4214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DF234D"/>
    <w:multiLevelType w:val="hybridMultilevel"/>
    <w:tmpl w:val="E3C0D9BE"/>
    <w:lvl w:ilvl="0" w:tplc="34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520" w:hanging="360"/>
      </w:pPr>
    </w:lvl>
    <w:lvl w:ilvl="2" w:tplc="340A001B" w:tentative="1">
      <w:start w:val="1"/>
      <w:numFmt w:val="lowerRoman"/>
      <w:lvlText w:val="%3."/>
      <w:lvlJc w:val="right"/>
      <w:pPr>
        <w:ind w:left="3240" w:hanging="180"/>
      </w:pPr>
    </w:lvl>
    <w:lvl w:ilvl="3" w:tplc="340A000F" w:tentative="1">
      <w:start w:val="1"/>
      <w:numFmt w:val="decimal"/>
      <w:lvlText w:val="%4."/>
      <w:lvlJc w:val="left"/>
      <w:pPr>
        <w:ind w:left="3960" w:hanging="360"/>
      </w:pPr>
    </w:lvl>
    <w:lvl w:ilvl="4" w:tplc="340A0019" w:tentative="1">
      <w:start w:val="1"/>
      <w:numFmt w:val="lowerLetter"/>
      <w:lvlText w:val="%5."/>
      <w:lvlJc w:val="left"/>
      <w:pPr>
        <w:ind w:left="4680" w:hanging="360"/>
      </w:pPr>
    </w:lvl>
    <w:lvl w:ilvl="5" w:tplc="340A001B" w:tentative="1">
      <w:start w:val="1"/>
      <w:numFmt w:val="lowerRoman"/>
      <w:lvlText w:val="%6."/>
      <w:lvlJc w:val="right"/>
      <w:pPr>
        <w:ind w:left="5400" w:hanging="180"/>
      </w:pPr>
    </w:lvl>
    <w:lvl w:ilvl="6" w:tplc="340A000F" w:tentative="1">
      <w:start w:val="1"/>
      <w:numFmt w:val="decimal"/>
      <w:lvlText w:val="%7."/>
      <w:lvlJc w:val="left"/>
      <w:pPr>
        <w:ind w:left="6120" w:hanging="360"/>
      </w:pPr>
    </w:lvl>
    <w:lvl w:ilvl="7" w:tplc="340A0019" w:tentative="1">
      <w:start w:val="1"/>
      <w:numFmt w:val="lowerLetter"/>
      <w:lvlText w:val="%8."/>
      <w:lvlJc w:val="left"/>
      <w:pPr>
        <w:ind w:left="6840" w:hanging="360"/>
      </w:pPr>
    </w:lvl>
    <w:lvl w:ilvl="8" w:tplc="3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6ADD6EFE"/>
    <w:multiLevelType w:val="hybridMultilevel"/>
    <w:tmpl w:val="8F58BEC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8D2E4B"/>
    <w:multiLevelType w:val="hybridMultilevel"/>
    <w:tmpl w:val="7A68695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6"/>
  </w:num>
  <w:num w:numId="5">
    <w:abstractNumId w:val="11"/>
  </w:num>
  <w:num w:numId="6">
    <w:abstractNumId w:val="8"/>
  </w:num>
  <w:num w:numId="7">
    <w:abstractNumId w:val="10"/>
  </w:num>
  <w:num w:numId="8">
    <w:abstractNumId w:val="12"/>
  </w:num>
  <w:num w:numId="9">
    <w:abstractNumId w:val="13"/>
  </w:num>
  <w:num w:numId="10">
    <w:abstractNumId w:val="15"/>
  </w:num>
  <w:num w:numId="11">
    <w:abstractNumId w:val="14"/>
  </w:num>
  <w:num w:numId="12">
    <w:abstractNumId w:val="1"/>
  </w:num>
  <w:num w:numId="13">
    <w:abstractNumId w:val="4"/>
  </w:num>
  <w:num w:numId="14">
    <w:abstractNumId w:val="0"/>
  </w:num>
  <w:num w:numId="15">
    <w:abstractNumId w:val="3"/>
  </w:num>
  <w:num w:numId="16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8B8"/>
    <w:rsid w:val="000756BB"/>
    <w:rsid w:val="00093B20"/>
    <w:rsid w:val="00332A37"/>
    <w:rsid w:val="00532E2D"/>
    <w:rsid w:val="00563FA5"/>
    <w:rsid w:val="00601398"/>
    <w:rsid w:val="006C6A1D"/>
    <w:rsid w:val="00700735"/>
    <w:rsid w:val="00737060"/>
    <w:rsid w:val="007957AE"/>
    <w:rsid w:val="007958B8"/>
    <w:rsid w:val="007B2517"/>
    <w:rsid w:val="007F2F7F"/>
    <w:rsid w:val="0080619B"/>
    <w:rsid w:val="00855DEF"/>
    <w:rsid w:val="0098502B"/>
    <w:rsid w:val="00AD3C42"/>
    <w:rsid w:val="00C70DCB"/>
    <w:rsid w:val="00DB7C1A"/>
    <w:rsid w:val="00DE728D"/>
    <w:rsid w:val="00E15847"/>
    <w:rsid w:val="00E83AB3"/>
    <w:rsid w:val="00F026EF"/>
    <w:rsid w:val="00F5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8B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10"/>
    <w:qFormat/>
    <w:rsid w:val="007958B8"/>
    <w:pPr>
      <w:pBdr>
        <w:bottom w:val="single" w:sz="4" w:space="1" w:color="auto"/>
      </w:pBdr>
      <w:tabs>
        <w:tab w:val="left" w:pos="2016"/>
        <w:tab w:val="left" w:pos="3024"/>
        <w:tab w:val="left" w:pos="6480"/>
        <w:tab w:val="left" w:pos="8639"/>
      </w:tabs>
      <w:spacing w:after="120" w:line="240" w:lineRule="auto"/>
      <w:jc w:val="center"/>
    </w:pPr>
    <w:rPr>
      <w:rFonts w:ascii="Arial" w:eastAsiaTheme="majorEastAsia" w:hAnsi="Arial" w:cstheme="majorBidi"/>
      <w:b/>
      <w:color w:val="000000"/>
      <w:sz w:val="36"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7958B8"/>
    <w:rPr>
      <w:rFonts w:ascii="Arial" w:eastAsiaTheme="majorEastAsia" w:hAnsi="Arial" w:cstheme="majorBidi"/>
      <w:b/>
      <w:color w:val="000000"/>
      <w:sz w:val="36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95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58B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958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58B8"/>
  </w:style>
  <w:style w:type="paragraph" w:styleId="Piedepgina">
    <w:name w:val="footer"/>
    <w:basedOn w:val="Normal"/>
    <w:link w:val="PiedepginaCar"/>
    <w:uiPriority w:val="99"/>
    <w:unhideWhenUsed/>
    <w:rsid w:val="007958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58B8"/>
  </w:style>
  <w:style w:type="paragraph" w:customStyle="1" w:styleId="Default">
    <w:name w:val="Default"/>
    <w:rsid w:val="007958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7958B8"/>
    <w:pPr>
      <w:ind w:left="720"/>
      <w:contextualSpacing/>
    </w:pPr>
  </w:style>
  <w:style w:type="table" w:styleId="Tablaconcuadrcula">
    <w:name w:val="Table Grid"/>
    <w:basedOn w:val="Tablanormal"/>
    <w:uiPriority w:val="59"/>
    <w:rsid w:val="007F2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8B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10"/>
    <w:qFormat/>
    <w:rsid w:val="007958B8"/>
    <w:pPr>
      <w:pBdr>
        <w:bottom w:val="single" w:sz="4" w:space="1" w:color="auto"/>
      </w:pBdr>
      <w:tabs>
        <w:tab w:val="left" w:pos="2016"/>
        <w:tab w:val="left" w:pos="3024"/>
        <w:tab w:val="left" w:pos="6480"/>
        <w:tab w:val="left" w:pos="8639"/>
      </w:tabs>
      <w:spacing w:after="120" w:line="240" w:lineRule="auto"/>
      <w:jc w:val="center"/>
    </w:pPr>
    <w:rPr>
      <w:rFonts w:ascii="Arial" w:eastAsiaTheme="majorEastAsia" w:hAnsi="Arial" w:cstheme="majorBidi"/>
      <w:b/>
      <w:color w:val="000000"/>
      <w:sz w:val="36"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7958B8"/>
    <w:rPr>
      <w:rFonts w:ascii="Arial" w:eastAsiaTheme="majorEastAsia" w:hAnsi="Arial" w:cstheme="majorBidi"/>
      <w:b/>
      <w:color w:val="000000"/>
      <w:sz w:val="36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95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58B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958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58B8"/>
  </w:style>
  <w:style w:type="paragraph" w:styleId="Piedepgina">
    <w:name w:val="footer"/>
    <w:basedOn w:val="Normal"/>
    <w:link w:val="PiedepginaCar"/>
    <w:uiPriority w:val="99"/>
    <w:unhideWhenUsed/>
    <w:rsid w:val="007958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58B8"/>
  </w:style>
  <w:style w:type="paragraph" w:customStyle="1" w:styleId="Default">
    <w:name w:val="Default"/>
    <w:rsid w:val="007958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7958B8"/>
    <w:pPr>
      <w:ind w:left="720"/>
      <w:contextualSpacing/>
    </w:pPr>
  </w:style>
  <w:style w:type="table" w:styleId="Tablaconcuadrcula">
    <w:name w:val="Table Grid"/>
    <w:basedOn w:val="Tablanormal"/>
    <w:uiPriority w:val="59"/>
    <w:rsid w:val="007F2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3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paso</dc:creator>
  <cp:lastModifiedBy>C Victoriano</cp:lastModifiedBy>
  <cp:revision>2</cp:revision>
  <cp:lastPrinted>2017-08-16T14:00:00Z</cp:lastPrinted>
  <dcterms:created xsi:type="dcterms:W3CDTF">2017-08-22T16:17:00Z</dcterms:created>
  <dcterms:modified xsi:type="dcterms:W3CDTF">2017-08-22T16:17:00Z</dcterms:modified>
</cp:coreProperties>
</file>